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39B7" w14:textId="5024122D" w:rsidR="00AF2438" w:rsidRPr="0039264A" w:rsidRDefault="006535F4" w:rsidP="002D353B">
      <w:pPr>
        <w:spacing w:after="240"/>
        <w:jc w:val="center"/>
        <w:rPr>
          <w:b/>
          <w:bCs/>
          <w:i/>
          <w:iCs/>
        </w:rPr>
      </w:pPr>
      <w:r w:rsidRPr="0039264A">
        <w:rPr>
          <w:b/>
          <w:bCs/>
          <w:i/>
          <w:iCs/>
          <w:noProof/>
          <w:sz w:val="28"/>
          <w:szCs w:val="28"/>
          <w:lang w:eastAsia="fr-FR"/>
        </w:rPr>
        <mc:AlternateContent>
          <mc:Choice Requires="wps">
            <w:drawing>
              <wp:anchor distT="0" distB="0" distL="114300" distR="114300" simplePos="0" relativeHeight="251653120" behindDoc="0" locked="0" layoutInCell="1" allowOverlap="1" wp14:anchorId="377D966C" wp14:editId="680070D1">
                <wp:simplePos x="0" y="0"/>
                <wp:positionH relativeFrom="margin">
                  <wp:align>center</wp:align>
                </wp:positionH>
                <wp:positionV relativeFrom="paragraph">
                  <wp:posOffset>-534975</wp:posOffset>
                </wp:positionV>
                <wp:extent cx="2816225" cy="542925"/>
                <wp:effectExtent l="0" t="0" r="3175" b="9525"/>
                <wp:wrapNone/>
                <wp:docPr id="1" name="Rectangle 1"/>
                <wp:cNvGraphicFramePr/>
                <a:graphic xmlns:a="http://schemas.openxmlformats.org/drawingml/2006/main">
                  <a:graphicData uri="http://schemas.microsoft.com/office/word/2010/wordprocessingShape">
                    <wps:wsp>
                      <wps:cNvSpPr/>
                      <wps:spPr>
                        <a:xfrm>
                          <a:off x="0" y="0"/>
                          <a:ext cx="2816225" cy="542925"/>
                        </a:xfrm>
                        <a:prstGeom prst="rect">
                          <a:avLst/>
                        </a:prstGeom>
                        <a:ln>
                          <a:noFill/>
                          <a:prstDash val="dash"/>
                        </a:ln>
                      </wps:spPr>
                      <wps:style>
                        <a:lnRef idx="2">
                          <a:schemeClr val="dk1"/>
                        </a:lnRef>
                        <a:fillRef idx="1">
                          <a:schemeClr val="lt1"/>
                        </a:fillRef>
                        <a:effectRef idx="0">
                          <a:schemeClr val="dk1"/>
                        </a:effectRef>
                        <a:fontRef idx="minor">
                          <a:schemeClr val="dk1"/>
                        </a:fontRef>
                      </wps:style>
                      <wps:txb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proofErr w:type="spellStart"/>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D966C" id="Rectangle 1" o:spid="_x0000_s1026" style="position:absolute;left:0;text-align:left;margin-left:0;margin-top:-42.1pt;width:221.75pt;height:42.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" fillcolor="white [3201]" stroked="f" strokeweight="1pt">
                <v:stroke dashstyle="dash"/>
                <v:textbo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proofErr w:type="spellStart"/>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roofErr w:type="spellEnd"/>
                    </w:p>
                  </w:txbxContent>
                </v:textbox>
                <w10:wrap anchorx="margin"/>
              </v:rect>
            </w:pict>
          </mc:Fallback>
        </mc:AlternateContent>
      </w:r>
      <w:r w:rsidR="00F008CD" w:rsidRPr="0039264A">
        <w:rPr>
          <w:b/>
          <w:bCs/>
          <w:i/>
          <w:iCs/>
          <w:sz w:val="28"/>
          <w:szCs w:val="28"/>
        </w:rPr>
        <w:t>Bulletin d’information des salarié</w:t>
      </w:r>
      <w:r w:rsidR="00153102">
        <w:rPr>
          <w:b/>
          <w:bCs/>
          <w:i/>
          <w:iCs/>
          <w:sz w:val="28"/>
          <w:szCs w:val="28"/>
        </w:rPr>
        <w:t>-e-</w:t>
      </w:r>
      <w:r w:rsidR="00F008CD" w:rsidRPr="0039264A">
        <w:rPr>
          <w:b/>
          <w:bCs/>
          <w:i/>
          <w:iCs/>
          <w:sz w:val="28"/>
          <w:szCs w:val="28"/>
        </w:rPr>
        <w:t>s des cabinets d’avocats n°</w:t>
      </w:r>
      <w:bookmarkStart w:id="0" w:name="_Hlk33717198"/>
      <w:r w:rsidR="001216B2">
        <w:rPr>
          <w:b/>
          <w:bCs/>
          <w:i/>
          <w:iCs/>
          <w:sz w:val="28"/>
          <w:szCs w:val="28"/>
        </w:rPr>
        <w:t>34</w:t>
      </w:r>
      <w:r w:rsidR="00DB24BB">
        <w:rPr>
          <w:b/>
          <w:bCs/>
          <w:i/>
          <w:iCs/>
          <w:sz w:val="28"/>
          <w:szCs w:val="28"/>
        </w:rPr>
        <w:t>5</w:t>
      </w:r>
    </w:p>
    <w:bookmarkEnd w:id="0"/>
    <w:p w14:paraId="45D92C19" w14:textId="77777777" w:rsidR="009A7FD4" w:rsidRDefault="009A7FD4" w:rsidP="005804A8">
      <w:pPr>
        <w:rPr>
          <w:rFonts w:ascii="Times New Roman" w:hAnsi="Times New Roman"/>
        </w:rPr>
      </w:pPr>
    </w:p>
    <w:p w14:paraId="6A52CFE3" w14:textId="77777777" w:rsidR="00952DC3" w:rsidRPr="00525369" w:rsidRDefault="00952DC3" w:rsidP="00952DC3">
      <w:pPr>
        <w:jc w:val="center"/>
        <w:rPr>
          <w:rFonts w:ascii="Times New Roman" w:hAnsi="Times New Roman"/>
          <w:b/>
          <w:bCs/>
        </w:rPr>
      </w:pPr>
      <w:r>
        <w:rPr>
          <w:rFonts w:ascii="Times New Roman" w:hAnsi="Times New Roman"/>
          <w:b/>
          <w:bCs/>
        </w:rPr>
        <w:t>Minima conventionnels et apprentissage : du pognon pour les patrons !</w:t>
      </w:r>
    </w:p>
    <w:p w14:paraId="0D5B686C" w14:textId="77777777" w:rsidR="00952DC3" w:rsidRDefault="00952DC3" w:rsidP="005804A8">
      <w:pPr>
        <w:rPr>
          <w:rFonts w:ascii="Times New Roman" w:hAnsi="Times New Roman"/>
        </w:rPr>
      </w:pPr>
    </w:p>
    <w:p w14:paraId="0DE36F30" w14:textId="72B46389" w:rsidR="001216B2" w:rsidRDefault="001216B2" w:rsidP="005804A8">
      <w:pPr>
        <w:rPr>
          <w:rFonts w:ascii="Times New Roman" w:hAnsi="Times New Roman"/>
        </w:rPr>
      </w:pPr>
      <w:r>
        <w:rPr>
          <w:rFonts w:ascii="Times New Roman" w:hAnsi="Times New Roman"/>
        </w:rPr>
        <w:t xml:space="preserve">La Commission Paritaire Permanente de Négociation d’Interprétation et de conciliation de la branche des salarié.es des cabinets d’avocats qui s’est tenue le </w:t>
      </w:r>
      <w:r w:rsidR="00DB24BB">
        <w:rPr>
          <w:rFonts w:ascii="Times New Roman" w:hAnsi="Times New Roman"/>
        </w:rPr>
        <w:t>20</w:t>
      </w:r>
      <w:r>
        <w:rPr>
          <w:rFonts w:ascii="Times New Roman" w:hAnsi="Times New Roman"/>
        </w:rPr>
        <w:t xml:space="preserve"> </w:t>
      </w:r>
      <w:r w:rsidR="00DB24BB">
        <w:rPr>
          <w:rFonts w:ascii="Times New Roman" w:hAnsi="Times New Roman"/>
        </w:rPr>
        <w:t>février</w:t>
      </w:r>
      <w:r>
        <w:rPr>
          <w:rFonts w:ascii="Times New Roman" w:hAnsi="Times New Roman"/>
        </w:rPr>
        <w:t xml:space="preserve"> avait un ordre du jour </w:t>
      </w:r>
      <w:r w:rsidR="00DB24BB">
        <w:rPr>
          <w:rFonts w:ascii="Times New Roman" w:hAnsi="Times New Roman"/>
        </w:rPr>
        <w:t>relativement proche de celui du mois de janvier et s’inscrit directement dans sa suite, avec les résultats plus que maigres de la précédente</w:t>
      </w:r>
      <w:r>
        <w:rPr>
          <w:rFonts w:ascii="Times New Roman" w:hAnsi="Times New Roman"/>
        </w:rPr>
        <w:t> :</w:t>
      </w:r>
    </w:p>
    <w:p w14:paraId="47704214" w14:textId="5FC55480" w:rsidR="001216B2" w:rsidRDefault="001216B2" w:rsidP="001216B2">
      <w:pPr>
        <w:pStyle w:val="Paragraphedeliste"/>
        <w:numPr>
          <w:ilvl w:val="0"/>
          <w:numId w:val="11"/>
        </w:numPr>
        <w:rPr>
          <w:rFonts w:ascii="Times New Roman" w:hAnsi="Times New Roman"/>
        </w:rPr>
      </w:pPr>
      <w:r>
        <w:rPr>
          <w:rFonts w:ascii="Times New Roman" w:hAnsi="Times New Roman"/>
        </w:rPr>
        <w:t>Négociation des minima conventionnels</w:t>
      </w:r>
    </w:p>
    <w:p w14:paraId="43B77917" w14:textId="7E91C440" w:rsidR="001216B2" w:rsidRDefault="009E46EC" w:rsidP="001216B2">
      <w:pPr>
        <w:pStyle w:val="Paragraphedeliste"/>
        <w:numPr>
          <w:ilvl w:val="0"/>
          <w:numId w:val="11"/>
        </w:numPr>
        <w:rPr>
          <w:rFonts w:ascii="Times New Roman" w:hAnsi="Times New Roman"/>
        </w:rPr>
      </w:pPr>
      <w:r>
        <w:rPr>
          <w:rFonts w:ascii="Times New Roman" w:hAnsi="Times New Roman"/>
        </w:rPr>
        <w:t>Une nouvelle tentative d’amener la question du financement de la formation des élèves avocats sur le champ de dispositifs de salarié.es financés par l’Etat</w:t>
      </w:r>
      <w:r w:rsidR="005B1CD2">
        <w:rPr>
          <w:rFonts w:ascii="Times New Roman" w:hAnsi="Times New Roman"/>
        </w:rPr>
        <w:t xml:space="preserve"> et plus particulièrement l’apprentissage.</w:t>
      </w:r>
    </w:p>
    <w:p w14:paraId="784F1200" w14:textId="1D55ACDF" w:rsidR="00DB24BB" w:rsidRPr="00DB24BB" w:rsidRDefault="005B1CD2" w:rsidP="005804A8">
      <w:pPr>
        <w:pStyle w:val="Paragraphedeliste"/>
        <w:numPr>
          <w:ilvl w:val="0"/>
          <w:numId w:val="11"/>
        </w:numPr>
        <w:rPr>
          <w:rFonts w:ascii="Times New Roman" w:hAnsi="Times New Roman"/>
        </w:rPr>
      </w:pPr>
      <w:r w:rsidRPr="005B1CD2">
        <w:rPr>
          <w:rFonts w:ascii="Times New Roman" w:hAnsi="Times New Roman"/>
        </w:rPr>
        <w:t xml:space="preserve">La gestion de l’IFC en lien avec </w:t>
      </w:r>
      <w:r>
        <w:rPr>
          <w:rFonts w:ascii="Times New Roman" w:hAnsi="Times New Roman"/>
        </w:rPr>
        <w:t>KERIALIS</w:t>
      </w:r>
    </w:p>
    <w:p w14:paraId="656DA292" w14:textId="23BCAD06" w:rsidR="00DB24BB" w:rsidRDefault="001216B2" w:rsidP="005804A8">
      <w:pPr>
        <w:rPr>
          <w:rFonts w:ascii="Times New Roman" w:hAnsi="Times New Roman"/>
        </w:rPr>
      </w:pPr>
      <w:r>
        <w:rPr>
          <w:rFonts w:ascii="Times New Roman" w:hAnsi="Times New Roman"/>
        </w:rPr>
        <w:t xml:space="preserve">Sur les minima conventionnels, </w:t>
      </w:r>
      <w:r w:rsidR="00DB24BB">
        <w:rPr>
          <w:rFonts w:ascii="Times New Roman" w:hAnsi="Times New Roman"/>
        </w:rPr>
        <w:t xml:space="preserve">le patronat avait décidé de mettre à signature sa proposition et est resté arc-bouté sur cette position… Fin du délai le 9 mars, le lendemain du 8 mars, journée de lutte pour l’égalité entre les hommes et les femmes. Une provocation ? Certainement… à moins de considérer que de tasser toujours plus le niveau de vie des </w:t>
      </w:r>
      <w:proofErr w:type="spellStart"/>
      <w:r w:rsidR="00DB24BB">
        <w:rPr>
          <w:rFonts w:ascii="Times New Roman" w:hAnsi="Times New Roman"/>
        </w:rPr>
        <w:t>travailleur.ses</w:t>
      </w:r>
      <w:proofErr w:type="spellEnd"/>
      <w:r w:rsidR="00DB24BB">
        <w:rPr>
          <w:rFonts w:ascii="Times New Roman" w:hAnsi="Times New Roman"/>
        </w:rPr>
        <w:t xml:space="preserve"> soit </w:t>
      </w:r>
      <w:r w:rsidR="004C7626">
        <w:rPr>
          <w:rFonts w:ascii="Times New Roman" w:hAnsi="Times New Roman"/>
        </w:rPr>
        <w:t xml:space="preserve">à leurs yeux </w:t>
      </w:r>
      <w:r w:rsidR="00DB24BB">
        <w:rPr>
          <w:rFonts w:ascii="Times New Roman" w:hAnsi="Times New Roman"/>
        </w:rPr>
        <w:t>un gage d’égalité entre toutes et tous.</w:t>
      </w:r>
    </w:p>
    <w:p w14:paraId="2A75A1FB" w14:textId="31F0E093" w:rsidR="00D3708D" w:rsidRDefault="00D3708D" w:rsidP="005804A8">
      <w:pPr>
        <w:rPr>
          <w:rFonts w:ascii="Times New Roman" w:hAnsi="Times New Roman"/>
        </w:rPr>
      </w:pPr>
      <w:r>
        <w:rPr>
          <w:rFonts w:ascii="Times New Roman" w:hAnsi="Times New Roman"/>
        </w:rPr>
        <w:t xml:space="preserve">Concernant la formation professionnelle, au-delà de la litanie sur le financement des futurs patrons sur les deniers de l’Etat à travers l’apprentissage, notons cependant </w:t>
      </w:r>
      <w:r w:rsidR="004C7626">
        <w:rPr>
          <w:rFonts w:ascii="Times New Roman" w:hAnsi="Times New Roman"/>
        </w:rPr>
        <w:t xml:space="preserve">les échanges sur la </w:t>
      </w:r>
      <w:r w:rsidRPr="00D3708D">
        <w:rPr>
          <w:rFonts w:ascii="Times New Roman" w:hAnsi="Times New Roman"/>
        </w:rPr>
        <w:t>nécess</w:t>
      </w:r>
      <w:r w:rsidR="004C7626">
        <w:rPr>
          <w:rFonts w:ascii="Times New Roman" w:hAnsi="Times New Roman"/>
        </w:rPr>
        <w:t>ité</w:t>
      </w:r>
      <w:r w:rsidRPr="00D3708D">
        <w:rPr>
          <w:rFonts w:ascii="Times New Roman" w:hAnsi="Times New Roman"/>
        </w:rPr>
        <w:t xml:space="preserve"> d’obtenir un arrêté conjoint du garde des Sceaux et du Ministre en charge des universités </w:t>
      </w:r>
      <w:r w:rsidR="004C7626">
        <w:rPr>
          <w:rFonts w:ascii="Times New Roman" w:hAnsi="Times New Roman"/>
        </w:rPr>
        <w:t>pour reconnaître</w:t>
      </w:r>
      <w:r w:rsidRPr="00D3708D">
        <w:rPr>
          <w:rFonts w:ascii="Times New Roman" w:hAnsi="Times New Roman"/>
        </w:rPr>
        <w:t xml:space="preserve"> l’équivalence </w:t>
      </w:r>
      <w:r w:rsidR="004C7626">
        <w:rPr>
          <w:rFonts w:ascii="Times New Roman" w:hAnsi="Times New Roman"/>
        </w:rPr>
        <w:t xml:space="preserve">d’un titre de juriste assorti de 8 années d’expérience avec la profession d’avocat. </w:t>
      </w:r>
    </w:p>
    <w:p w14:paraId="4D9C90BB" w14:textId="07E7D178" w:rsidR="004C7626" w:rsidRDefault="004C7626" w:rsidP="005804A8">
      <w:pPr>
        <w:rPr>
          <w:rFonts w:ascii="Times New Roman" w:hAnsi="Times New Roman"/>
        </w:rPr>
      </w:pPr>
      <w:r>
        <w:rPr>
          <w:rFonts w:ascii="Times New Roman" w:hAnsi="Times New Roman"/>
        </w:rPr>
        <w:t>Ainsi, une fois n’est pas coutume, l</w:t>
      </w:r>
      <w:r w:rsidRPr="004C7626">
        <w:rPr>
          <w:rFonts w:ascii="Times New Roman" w:hAnsi="Times New Roman"/>
        </w:rPr>
        <w:t xml:space="preserve">es collèges salariés et employeurs sont </w:t>
      </w:r>
      <w:r>
        <w:rPr>
          <w:rFonts w:ascii="Times New Roman" w:hAnsi="Times New Roman"/>
        </w:rPr>
        <w:t xml:space="preserve">se sont mis d’accord pour solliciter un tel arrêté afin que soit </w:t>
      </w:r>
      <w:r w:rsidRPr="004C7626">
        <w:rPr>
          <w:rFonts w:ascii="Times New Roman" w:hAnsi="Times New Roman"/>
        </w:rPr>
        <w:t>reconn</w:t>
      </w:r>
      <w:r>
        <w:rPr>
          <w:rFonts w:ascii="Times New Roman" w:hAnsi="Times New Roman"/>
        </w:rPr>
        <w:t>u</w:t>
      </w:r>
      <w:r w:rsidRPr="004C7626">
        <w:rPr>
          <w:rFonts w:ascii="Times New Roman" w:hAnsi="Times New Roman"/>
        </w:rPr>
        <w:t xml:space="preserve"> comme équivalent « Grade Master » permettant d’accéder à la profession d’Avocat, le titre de juriste enregistré auprès de France compétences au niveau 7 (bac +5</w:t>
      </w:r>
      <w:r>
        <w:rPr>
          <w:rFonts w:ascii="Times New Roman" w:hAnsi="Times New Roman"/>
        </w:rPr>
        <w:t>)</w:t>
      </w:r>
      <w:r w:rsidRPr="004C7626">
        <w:rPr>
          <w:rFonts w:ascii="Times New Roman" w:hAnsi="Times New Roman"/>
        </w:rPr>
        <w:t>.</w:t>
      </w:r>
    </w:p>
    <w:p w14:paraId="7891AAD4" w14:textId="6D497184" w:rsidR="004C7626" w:rsidRDefault="004C7626" w:rsidP="001216B2">
      <w:pPr>
        <w:rPr>
          <w:rFonts w:ascii="Times New Roman" w:hAnsi="Times New Roman"/>
        </w:rPr>
      </w:pPr>
      <w:r>
        <w:rPr>
          <w:rFonts w:ascii="Times New Roman" w:hAnsi="Times New Roman"/>
        </w:rPr>
        <w:t xml:space="preserve">Enfin, la réunion du 20 février a permis la création d’une </w:t>
      </w:r>
      <w:r w:rsidRPr="005B1CD2">
        <w:rPr>
          <w:rFonts w:ascii="Times New Roman" w:hAnsi="Times New Roman"/>
        </w:rPr>
        <w:t>commission spécifique (CPS) pour la mise en place de l’appel d’offre, à laquelle, les administrateurs de KERIALIS ne participeront pas afin d’éviter tout conflit d’intérêt.</w:t>
      </w:r>
      <w:r w:rsidRPr="003445D1">
        <w:rPr>
          <w:rFonts w:ascii="Times New Roman" w:hAnsi="Times New Roman"/>
        </w:rPr>
        <w:t xml:space="preserve"> Et </w:t>
      </w:r>
      <w:r>
        <w:rPr>
          <w:rFonts w:ascii="Times New Roman" w:hAnsi="Times New Roman"/>
        </w:rPr>
        <w:t>l</w:t>
      </w:r>
      <w:r w:rsidRPr="005B1CD2">
        <w:rPr>
          <w:rFonts w:ascii="Times New Roman" w:hAnsi="Times New Roman"/>
        </w:rPr>
        <w:t>a possibilité que l’appel d’offre porte à la fois sur la retraite supplémentaire et la gestion de l’IFC qui devra y être intégrée</w:t>
      </w:r>
      <w:r>
        <w:rPr>
          <w:rFonts w:ascii="Times New Roman" w:hAnsi="Times New Roman"/>
        </w:rPr>
        <w:t>,</w:t>
      </w:r>
      <w:r w:rsidRPr="005B1CD2">
        <w:rPr>
          <w:rFonts w:ascii="Times New Roman" w:hAnsi="Times New Roman"/>
        </w:rPr>
        <w:t xml:space="preserve"> avec l’éventualité d’avoir des prestataires différents qui y répondent.</w:t>
      </w:r>
    </w:p>
    <w:p w14:paraId="7D2E9B73" w14:textId="77777777" w:rsidR="004C7626" w:rsidRDefault="004C7626" w:rsidP="004C7626">
      <w:pPr>
        <w:rPr>
          <w:rFonts w:ascii="Times New Roman" w:hAnsi="Times New Roman"/>
        </w:rPr>
      </w:pPr>
      <w:r>
        <w:rPr>
          <w:rFonts w:ascii="Times New Roman" w:hAnsi="Times New Roman"/>
        </w:rPr>
        <w:t>Si cette constitution n’est qu’une première étape, elle doit permettre de travailler sur la question de l’IFC plus particulièrement mais aussi sur la retraite supplémentaire et les relations avec l’institution de prévoyance.</w:t>
      </w:r>
    </w:p>
    <w:p w14:paraId="1A412D52" w14:textId="239A87B5" w:rsidR="001216B2" w:rsidRPr="001216B2" w:rsidRDefault="00525369" w:rsidP="004C7626">
      <w:pPr>
        <w:rPr>
          <w:rFonts w:ascii="Times New Roman" w:hAnsi="Times New Roman"/>
        </w:rPr>
      </w:pPr>
      <w:r w:rsidRPr="003445D1">
        <w:rPr>
          <w:rFonts w:ascii="Times New Roman" w:hAnsi="Times New Roman"/>
        </w:rPr>
        <w:t xml:space="preserve">Bien évidemment, </w:t>
      </w:r>
      <w:r w:rsidR="004C7626">
        <w:rPr>
          <w:rFonts w:ascii="Times New Roman" w:hAnsi="Times New Roman"/>
        </w:rPr>
        <w:t xml:space="preserve">la CGT </w:t>
      </w:r>
      <w:r w:rsidR="005C1860">
        <w:rPr>
          <w:rFonts w:ascii="Times New Roman" w:hAnsi="Times New Roman"/>
        </w:rPr>
        <w:t xml:space="preserve">continuera comme elle l’a fait ces derniers mois à rester force de proposition pour qu’un travail de fond soit mené sur ce dossier et </w:t>
      </w:r>
      <w:r w:rsidR="004C7626">
        <w:rPr>
          <w:rFonts w:ascii="Times New Roman" w:hAnsi="Times New Roman"/>
        </w:rPr>
        <w:t xml:space="preserve">demeurera vigilante sur </w:t>
      </w:r>
      <w:r w:rsidR="005C1860">
        <w:rPr>
          <w:rFonts w:ascii="Times New Roman" w:hAnsi="Times New Roman"/>
        </w:rPr>
        <w:t>le</w:t>
      </w:r>
      <w:r w:rsidR="004C7626">
        <w:rPr>
          <w:rFonts w:ascii="Times New Roman" w:hAnsi="Times New Roman"/>
        </w:rPr>
        <w:t xml:space="preserve"> sujet.</w:t>
      </w:r>
    </w:p>
    <w:sectPr w:rsidR="001216B2" w:rsidRPr="001216B2" w:rsidSect="00C24383">
      <w:headerReference w:type="even" r:id="rId8"/>
      <w:headerReference w:type="default" r:id="rId9"/>
      <w:footerReference w:type="even" r:id="rId10"/>
      <w:footerReference w:type="default" r:id="rId11"/>
      <w:headerReference w:type="first" r:id="rId12"/>
      <w:footerReference w:type="first" r:id="rId13"/>
      <w:type w:val="continuous"/>
      <w:pgSz w:w="11906" w:h="16838"/>
      <w:pgMar w:top="1276" w:right="566" w:bottom="1417" w:left="851" w:header="0"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BB3A" w14:textId="77777777" w:rsidR="001216B2" w:rsidRDefault="001216B2" w:rsidP="00840064">
      <w:pPr>
        <w:spacing w:after="0" w:line="240" w:lineRule="auto"/>
      </w:pPr>
      <w:r>
        <w:separator/>
      </w:r>
    </w:p>
  </w:endnote>
  <w:endnote w:type="continuationSeparator" w:id="0">
    <w:p w14:paraId="472C256B" w14:textId="77777777" w:rsidR="001216B2" w:rsidRDefault="001216B2" w:rsidP="0084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Franklin Gothic Heavy">
    <w:altName w:val="Arial Black"/>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972" w14:textId="77777777" w:rsidR="001F55C8" w:rsidRDefault="001F55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32483534"/>
  <w:bookmarkStart w:id="2" w:name="_Hlk32483535"/>
  <w:p w14:paraId="3604075A" w14:textId="77777777" w:rsidR="00477732" w:rsidRPr="00477732" w:rsidRDefault="00477732" w:rsidP="00AF57E4">
    <w:pPr>
      <w:spacing w:before="360" w:after="240" w:line="240" w:lineRule="auto"/>
      <w:jc w:val="center"/>
    </w:pPr>
    <w:r>
      <w:rPr>
        <w:noProof/>
      </w:rPr>
      <mc:AlternateContent>
        <mc:Choice Requires="wps">
          <w:drawing>
            <wp:inline distT="0" distB="0" distL="0" distR="0" wp14:anchorId="0FE246F0" wp14:editId="76C82B3E">
              <wp:extent cx="4735830" cy="517525"/>
              <wp:effectExtent l="0" t="0" r="26670" b="15875"/>
              <wp:docPr id="4" name="Rectangle : coins arrondis 4"/>
              <wp:cNvGraphicFramePr/>
              <a:graphic xmlns:a="http://schemas.openxmlformats.org/drawingml/2006/main">
                <a:graphicData uri="http://schemas.microsoft.com/office/word/2010/wordprocessingShape">
                  <wps:wsp>
                    <wps:cNvSpPr/>
                    <wps:spPr>
                      <a:xfrm>
                        <a:off x="0" y="0"/>
                        <a:ext cx="4735830" cy="517525"/>
                      </a:xfrm>
                      <a:prstGeom prst="roundRect">
                        <a:avLst/>
                      </a:prstGeom>
                      <a:ln>
                        <a:solidFill>
                          <a:srgbClr val="FF0000"/>
                        </a:solidFill>
                      </a:ln>
                    </wps:spPr>
                    <wps:style>
                      <a:lnRef idx="1">
                        <a:schemeClr val="accent5"/>
                      </a:lnRef>
                      <a:fillRef idx="2">
                        <a:schemeClr val="accent5"/>
                      </a:fillRef>
                      <a:effectRef idx="1">
                        <a:schemeClr val="accent5"/>
                      </a:effectRef>
                      <a:fontRef idx="minor">
                        <a:schemeClr val="dk1"/>
                      </a:fontRef>
                    </wps:style>
                    <wps:txb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spellStart"/>
                          <w:proofErr w:type="gramStart"/>
                          <w:r>
                            <w:rPr>
                              <w:rFonts w:asciiTheme="minorHAnsi" w:hAnsiTheme="minorHAnsi" w:cstheme="minorHAnsi"/>
                              <w:b/>
                              <w:sz w:val="18"/>
                              <w:szCs w:val="18"/>
                            </w:rPr>
                            <w:t>urriel</w:t>
                          </w:r>
                          <w:proofErr w:type="spellEnd"/>
                          <w:proofErr w:type="gramEnd"/>
                          <w:r>
                            <w:rPr>
                              <w:rFonts w:asciiTheme="minorHAnsi" w:hAnsiTheme="minorHAnsi" w:cstheme="minorHAnsi"/>
                              <w:b/>
                              <w:sz w:val="18"/>
                              <w:szCs w:val="18"/>
                            </w:rPr>
                            <w:t xml:space="preserve"> à </w:t>
                          </w:r>
                          <w:hyperlink r:id="rId1"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E246F0" id="Rectangle : coins arrondis 4" o:spid="_x0000_s1027" style="width:372.9pt;height:4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" fillcolor="#91bce3 [2168]" strokecolor="red" strokeweight=".5pt">
              <v:fill color2="#7aaddd [2616]" rotate="t" colors="0 #b1cbe9;.5 #a3c1e5;1 #92b9e4" focus="100%" type="gradient">
                <o:fill v:ext="view" type="gradientUnscaled"/>
              </v:fill>
              <v:stroke joinstyle="miter"/>
              <v:textbo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spellStart"/>
                    <w:proofErr w:type="gramStart"/>
                    <w:r>
                      <w:rPr>
                        <w:rFonts w:asciiTheme="minorHAnsi" w:hAnsiTheme="minorHAnsi" w:cstheme="minorHAnsi"/>
                        <w:b/>
                        <w:sz w:val="18"/>
                        <w:szCs w:val="18"/>
                      </w:rPr>
                      <w:t>urriel</w:t>
                    </w:r>
                    <w:proofErr w:type="spellEnd"/>
                    <w:proofErr w:type="gramEnd"/>
                    <w:r>
                      <w:rPr>
                        <w:rFonts w:asciiTheme="minorHAnsi" w:hAnsiTheme="minorHAnsi" w:cstheme="minorHAnsi"/>
                        <w:b/>
                        <w:sz w:val="18"/>
                        <w:szCs w:val="18"/>
                      </w:rPr>
                      <w:t xml:space="preserve"> à </w:t>
                    </w:r>
                    <w:hyperlink r:id="rId2"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v:textbox>
              <w10:anchorlock/>
            </v:roundrect>
          </w:pict>
        </mc:Fallback>
      </mc:AlternateContent>
    </w:r>
  </w:p>
  <w:p w14:paraId="539AD94B" w14:textId="77777777" w:rsidR="009A7FD4" w:rsidRPr="00885273" w:rsidRDefault="009A7FD4" w:rsidP="00AF57E4">
    <w:pPr>
      <w:spacing w:before="60" w:after="60" w:line="240" w:lineRule="auto"/>
      <w:jc w:val="center"/>
      <w:rPr>
        <w:rFonts w:ascii="Franklin Gothic Heavy" w:hAnsi="Franklin Gothic Heavy"/>
        <w:color w:val="FF0000"/>
      </w:rPr>
    </w:pPr>
    <w:r>
      <w:rPr>
        <w:rFonts w:ascii="Franklin Gothic Heavy" w:hAnsi="Franklin Gothic Heavy"/>
        <w:color w:val="FF0000"/>
      </w:rPr>
      <w:t>F</w:t>
    </w:r>
    <w:r w:rsidRPr="00885273">
      <w:rPr>
        <w:rFonts w:ascii="Franklin Gothic Heavy" w:hAnsi="Franklin Gothic Heavy"/>
        <w:color w:val="FF0000"/>
      </w:rPr>
      <w:t>édération CGT des Sociétés d’Etudes</w:t>
    </w:r>
  </w:p>
  <w:p w14:paraId="768EE4AA" w14:textId="77777777" w:rsidR="009A7FD4" w:rsidRPr="00885273" w:rsidRDefault="009A7FD4" w:rsidP="00AF57E4">
    <w:pPr>
      <w:pStyle w:val="Pieddepage"/>
      <w:pBdr>
        <w:top w:val="single" w:sz="12" w:space="4" w:color="A6A6A6"/>
      </w:pBdr>
      <w:tabs>
        <w:tab w:val="clear" w:pos="4536"/>
      </w:tabs>
      <w:jc w:val="center"/>
      <w:rPr>
        <w:sz w:val="18"/>
        <w:szCs w:val="18"/>
      </w:rPr>
    </w:pPr>
    <w:r w:rsidRPr="00885273">
      <w:rPr>
        <w:sz w:val="18"/>
        <w:szCs w:val="18"/>
      </w:rPr>
      <w:t xml:space="preserve">Case 421 – 263, rue de Paris – 93514 MONTREUIL Cedex – Tél : 01 </w:t>
    </w:r>
    <w:r>
      <w:rPr>
        <w:sz w:val="18"/>
        <w:szCs w:val="18"/>
      </w:rPr>
      <w:t>55 82 89 41</w:t>
    </w:r>
    <w:r w:rsidRPr="00885273">
      <w:rPr>
        <w:sz w:val="18"/>
        <w:szCs w:val="18"/>
      </w:rPr>
      <w:t xml:space="preserve"> – Fax : 01 </w:t>
    </w:r>
    <w:r>
      <w:rPr>
        <w:sz w:val="18"/>
        <w:szCs w:val="18"/>
      </w:rPr>
      <w:t>55 82 89 42</w:t>
    </w:r>
  </w:p>
  <w:p w14:paraId="62E74677" w14:textId="77777777" w:rsidR="009A7FD4" w:rsidRPr="009A7FD4" w:rsidRDefault="005A59FB" w:rsidP="00AF57E4">
    <w:pPr>
      <w:tabs>
        <w:tab w:val="right" w:pos="9072"/>
      </w:tabs>
      <w:spacing w:after="0" w:line="240" w:lineRule="auto"/>
      <w:jc w:val="center"/>
      <w:rPr>
        <w:sz w:val="18"/>
        <w:szCs w:val="18"/>
      </w:rPr>
    </w:pPr>
    <w:r>
      <w:rPr>
        <w:sz w:val="18"/>
        <w:szCs w:val="18"/>
      </w:rPr>
      <w:t>Courrie</w:t>
    </w:r>
    <w:r w:rsidR="009A7FD4" w:rsidRPr="00885273">
      <w:rPr>
        <w:sz w:val="18"/>
        <w:szCs w:val="18"/>
      </w:rPr>
      <w:t>l : fsetud@cgt.fr – Site Internet : www.soc-etudes.cgt.fr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1DD7" w14:textId="77777777" w:rsidR="001F55C8" w:rsidRDefault="001F55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C845" w14:textId="77777777" w:rsidR="001216B2" w:rsidRDefault="001216B2" w:rsidP="00840064">
      <w:pPr>
        <w:spacing w:after="0" w:line="240" w:lineRule="auto"/>
      </w:pPr>
      <w:r>
        <w:separator/>
      </w:r>
    </w:p>
  </w:footnote>
  <w:footnote w:type="continuationSeparator" w:id="0">
    <w:p w14:paraId="42615D9E" w14:textId="77777777" w:rsidR="001216B2" w:rsidRDefault="001216B2" w:rsidP="0084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7CE" w14:textId="77777777" w:rsidR="001F55C8" w:rsidRDefault="001F55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F91C" w14:textId="77777777" w:rsidR="009F59BF" w:rsidRDefault="00477732" w:rsidP="009F459E">
    <w:pPr>
      <w:pStyle w:val="En-tte"/>
      <w:tabs>
        <w:tab w:val="clear" w:pos="4536"/>
        <w:tab w:val="clear" w:pos="9072"/>
        <w:tab w:val="left" w:pos="714"/>
        <w:tab w:val="left" w:pos="6463"/>
      </w:tabs>
    </w:pPr>
    <w:r w:rsidRPr="0039264A">
      <w:rPr>
        <w:b/>
        <w:bCs/>
        <w:i/>
        <w:iCs/>
        <w:noProof/>
        <w:sz w:val="28"/>
        <w:szCs w:val="28"/>
        <w:lang w:eastAsia="fr-FR"/>
      </w:rPr>
      <w:drawing>
        <wp:anchor distT="0" distB="0" distL="114300" distR="114300" simplePos="0" relativeHeight="251661312" behindDoc="0" locked="0" layoutInCell="1" allowOverlap="1" wp14:anchorId="61EDB094" wp14:editId="769C0504">
          <wp:simplePos x="0" y="0"/>
          <wp:positionH relativeFrom="margin">
            <wp:posOffset>-20763</wp:posOffset>
          </wp:positionH>
          <wp:positionV relativeFrom="margin">
            <wp:posOffset>-662940</wp:posOffset>
          </wp:positionV>
          <wp:extent cx="756920" cy="845185"/>
          <wp:effectExtent l="0" t="0" r="5080" b="0"/>
          <wp:wrapNone/>
          <wp:docPr id="5" name="Image 5" descr="C:\Users\Alexie\Desktop\libertés-fondamen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C:\Users\Alexie\Desktop\libertés-fondamentale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845185"/>
                  </a:xfrm>
                  <a:prstGeom prst="rect">
                    <a:avLst/>
                  </a:prstGeom>
                  <a:noFill/>
                  <a:ln>
                    <a:noFill/>
                  </a:ln>
                </pic:spPr>
              </pic:pic>
            </a:graphicData>
          </a:graphic>
        </wp:anchor>
      </w:drawing>
    </w:r>
    <w:r w:rsidR="009A7FD4">
      <w:rPr>
        <w:b/>
        <w:noProof/>
        <w:color w:val="000090"/>
        <w:sz w:val="24"/>
        <w:szCs w:val="24"/>
        <w:lang w:eastAsia="fr-FR"/>
      </w:rPr>
      <w:drawing>
        <wp:anchor distT="0" distB="0" distL="114300" distR="114300" simplePos="0" relativeHeight="251659264" behindDoc="1" locked="0" layoutInCell="1" allowOverlap="1" wp14:anchorId="5A795B4B" wp14:editId="7CB03B5D">
          <wp:simplePos x="0" y="0"/>
          <wp:positionH relativeFrom="page">
            <wp:align>left</wp:align>
          </wp:positionH>
          <wp:positionV relativeFrom="paragraph">
            <wp:posOffset>0</wp:posOffset>
          </wp:positionV>
          <wp:extent cx="8028238" cy="1168717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èle d'appel.png"/>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8028238" cy="11687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E3D4" w14:textId="77777777" w:rsidR="001F55C8" w:rsidRDefault="001F55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30A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5AC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1C1747"/>
    <w:multiLevelType w:val="hybridMultilevel"/>
    <w:tmpl w:val="6C6C03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15F91"/>
    <w:multiLevelType w:val="hybridMultilevel"/>
    <w:tmpl w:val="0A2CB6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190D62"/>
    <w:multiLevelType w:val="hybridMultilevel"/>
    <w:tmpl w:val="C8249AA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1EE977F0"/>
    <w:multiLevelType w:val="hybridMultilevel"/>
    <w:tmpl w:val="C19ADF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90F6123"/>
    <w:multiLevelType w:val="hybridMultilevel"/>
    <w:tmpl w:val="815C10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A14137"/>
    <w:multiLevelType w:val="hybridMultilevel"/>
    <w:tmpl w:val="08088F08"/>
    <w:lvl w:ilvl="0" w:tplc="62C0F4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16B92"/>
    <w:multiLevelType w:val="hybridMultilevel"/>
    <w:tmpl w:val="6DBAD3AE"/>
    <w:lvl w:ilvl="0" w:tplc="040C000B">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9" w15:restartNumberingAfterBreak="0">
    <w:nsid w:val="5D46A0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0D04C02"/>
    <w:multiLevelType w:val="hybridMultilevel"/>
    <w:tmpl w:val="48CC387A"/>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11" w15:restartNumberingAfterBreak="0">
    <w:nsid w:val="6A726A8A"/>
    <w:multiLevelType w:val="hybridMultilevel"/>
    <w:tmpl w:val="22DE1150"/>
    <w:lvl w:ilvl="0" w:tplc="BD46E1B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40D6798"/>
    <w:multiLevelType w:val="hybridMultilevel"/>
    <w:tmpl w:val="EEC47AEA"/>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3" w15:restartNumberingAfterBreak="0">
    <w:nsid w:val="7DC42328"/>
    <w:multiLevelType w:val="hybridMultilevel"/>
    <w:tmpl w:val="57C232D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881164974">
    <w:abstractNumId w:val="13"/>
  </w:num>
  <w:num w:numId="2" w16cid:durableId="355733068">
    <w:abstractNumId w:val="12"/>
  </w:num>
  <w:num w:numId="3" w16cid:durableId="231939216">
    <w:abstractNumId w:val="5"/>
  </w:num>
  <w:num w:numId="4" w16cid:durableId="220097079">
    <w:abstractNumId w:val="10"/>
  </w:num>
  <w:num w:numId="5" w16cid:durableId="274989168">
    <w:abstractNumId w:val="2"/>
  </w:num>
  <w:num w:numId="6" w16cid:durableId="517811979">
    <w:abstractNumId w:val="4"/>
  </w:num>
  <w:num w:numId="7" w16cid:durableId="870192569">
    <w:abstractNumId w:val="6"/>
  </w:num>
  <w:num w:numId="8" w16cid:durableId="1975871149">
    <w:abstractNumId w:val="8"/>
  </w:num>
  <w:num w:numId="9" w16cid:durableId="1985573967">
    <w:abstractNumId w:val="11"/>
  </w:num>
  <w:num w:numId="10" w16cid:durableId="1395355403">
    <w:abstractNumId w:val="3"/>
  </w:num>
  <w:num w:numId="11" w16cid:durableId="848561930">
    <w:abstractNumId w:val="7"/>
  </w:num>
  <w:num w:numId="12" w16cid:durableId="1685132674">
    <w:abstractNumId w:val="9"/>
  </w:num>
  <w:num w:numId="13" w16cid:durableId="276449505">
    <w:abstractNumId w:val="0"/>
  </w:num>
  <w:num w:numId="14" w16cid:durableId="5268748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B2"/>
    <w:rsid w:val="00011054"/>
    <w:rsid w:val="00011568"/>
    <w:rsid w:val="00013EE1"/>
    <w:rsid w:val="0002000A"/>
    <w:rsid w:val="0003291F"/>
    <w:rsid w:val="00051324"/>
    <w:rsid w:val="00065F81"/>
    <w:rsid w:val="00070BCD"/>
    <w:rsid w:val="00071A21"/>
    <w:rsid w:val="00074DB8"/>
    <w:rsid w:val="000A0421"/>
    <w:rsid w:val="000A400C"/>
    <w:rsid w:val="000A7296"/>
    <w:rsid w:val="000B0704"/>
    <w:rsid w:val="000B28A3"/>
    <w:rsid w:val="00107EB1"/>
    <w:rsid w:val="00111BF0"/>
    <w:rsid w:val="00117345"/>
    <w:rsid w:val="001216B2"/>
    <w:rsid w:val="001266A8"/>
    <w:rsid w:val="001270BB"/>
    <w:rsid w:val="001306D4"/>
    <w:rsid w:val="00135949"/>
    <w:rsid w:val="00136736"/>
    <w:rsid w:val="00147B9F"/>
    <w:rsid w:val="0015201D"/>
    <w:rsid w:val="00152D7D"/>
    <w:rsid w:val="00153102"/>
    <w:rsid w:val="00162F14"/>
    <w:rsid w:val="00180EEE"/>
    <w:rsid w:val="001827CF"/>
    <w:rsid w:val="00186C4C"/>
    <w:rsid w:val="00195FA0"/>
    <w:rsid w:val="00197F50"/>
    <w:rsid w:val="001A5512"/>
    <w:rsid w:val="001C4836"/>
    <w:rsid w:val="001C6C97"/>
    <w:rsid w:val="001C7B26"/>
    <w:rsid w:val="001E1E76"/>
    <w:rsid w:val="001E6029"/>
    <w:rsid w:val="001F5164"/>
    <w:rsid w:val="001F55C8"/>
    <w:rsid w:val="001F7745"/>
    <w:rsid w:val="00200DC6"/>
    <w:rsid w:val="002228E0"/>
    <w:rsid w:val="002427BD"/>
    <w:rsid w:val="00275C54"/>
    <w:rsid w:val="00275EED"/>
    <w:rsid w:val="002766E6"/>
    <w:rsid w:val="00291DF9"/>
    <w:rsid w:val="00295D2E"/>
    <w:rsid w:val="002A4C31"/>
    <w:rsid w:val="002B71AD"/>
    <w:rsid w:val="002B7B43"/>
    <w:rsid w:val="002D353B"/>
    <w:rsid w:val="002D42B6"/>
    <w:rsid w:val="002F17C0"/>
    <w:rsid w:val="00305576"/>
    <w:rsid w:val="003109AF"/>
    <w:rsid w:val="00314BFC"/>
    <w:rsid w:val="00343376"/>
    <w:rsid w:val="003445D1"/>
    <w:rsid w:val="0036588F"/>
    <w:rsid w:val="003812CD"/>
    <w:rsid w:val="00383264"/>
    <w:rsid w:val="0038724E"/>
    <w:rsid w:val="0039264A"/>
    <w:rsid w:val="0039343B"/>
    <w:rsid w:val="0039702D"/>
    <w:rsid w:val="003A4204"/>
    <w:rsid w:val="003B6571"/>
    <w:rsid w:val="003C4E07"/>
    <w:rsid w:val="003C684D"/>
    <w:rsid w:val="003D07F7"/>
    <w:rsid w:val="003D0BD7"/>
    <w:rsid w:val="003D292E"/>
    <w:rsid w:val="003D6739"/>
    <w:rsid w:val="003F0835"/>
    <w:rsid w:val="003F1BAB"/>
    <w:rsid w:val="004117BC"/>
    <w:rsid w:val="00411BCB"/>
    <w:rsid w:val="004448D7"/>
    <w:rsid w:val="00466DB8"/>
    <w:rsid w:val="00471355"/>
    <w:rsid w:val="00471EE4"/>
    <w:rsid w:val="00477732"/>
    <w:rsid w:val="004A5D4D"/>
    <w:rsid w:val="004C7626"/>
    <w:rsid w:val="004D3F1B"/>
    <w:rsid w:val="004D4F31"/>
    <w:rsid w:val="004F6E73"/>
    <w:rsid w:val="0050167F"/>
    <w:rsid w:val="005053F3"/>
    <w:rsid w:val="0050622C"/>
    <w:rsid w:val="0051054D"/>
    <w:rsid w:val="0051406D"/>
    <w:rsid w:val="005160F1"/>
    <w:rsid w:val="00525369"/>
    <w:rsid w:val="00532589"/>
    <w:rsid w:val="0053633D"/>
    <w:rsid w:val="0055405E"/>
    <w:rsid w:val="0056037C"/>
    <w:rsid w:val="00570300"/>
    <w:rsid w:val="005804A8"/>
    <w:rsid w:val="0059035C"/>
    <w:rsid w:val="005A1B51"/>
    <w:rsid w:val="005A59FB"/>
    <w:rsid w:val="005A6DD3"/>
    <w:rsid w:val="005B1CD2"/>
    <w:rsid w:val="005B52D3"/>
    <w:rsid w:val="005B56A0"/>
    <w:rsid w:val="005C1860"/>
    <w:rsid w:val="005D48B9"/>
    <w:rsid w:val="005D56A0"/>
    <w:rsid w:val="005E51B5"/>
    <w:rsid w:val="005F1C63"/>
    <w:rsid w:val="00604400"/>
    <w:rsid w:val="00616FEB"/>
    <w:rsid w:val="00637A74"/>
    <w:rsid w:val="006512C1"/>
    <w:rsid w:val="00652BD0"/>
    <w:rsid w:val="006535F4"/>
    <w:rsid w:val="00662C9A"/>
    <w:rsid w:val="00672A94"/>
    <w:rsid w:val="00684EA7"/>
    <w:rsid w:val="006B271F"/>
    <w:rsid w:val="006C6802"/>
    <w:rsid w:val="006D3D3C"/>
    <w:rsid w:val="006D3F3E"/>
    <w:rsid w:val="006E51D2"/>
    <w:rsid w:val="006F331B"/>
    <w:rsid w:val="00723A4A"/>
    <w:rsid w:val="00724957"/>
    <w:rsid w:val="00742E1C"/>
    <w:rsid w:val="00751F64"/>
    <w:rsid w:val="00755679"/>
    <w:rsid w:val="007604FD"/>
    <w:rsid w:val="00761842"/>
    <w:rsid w:val="007871DE"/>
    <w:rsid w:val="00793341"/>
    <w:rsid w:val="00793FF6"/>
    <w:rsid w:val="007942F8"/>
    <w:rsid w:val="007A72CA"/>
    <w:rsid w:val="007C7E61"/>
    <w:rsid w:val="007E1CCD"/>
    <w:rsid w:val="007E3EDA"/>
    <w:rsid w:val="007F02C6"/>
    <w:rsid w:val="00811D0F"/>
    <w:rsid w:val="00822A95"/>
    <w:rsid w:val="00823F2D"/>
    <w:rsid w:val="008241A0"/>
    <w:rsid w:val="00826114"/>
    <w:rsid w:val="00840064"/>
    <w:rsid w:val="00843616"/>
    <w:rsid w:val="008567E1"/>
    <w:rsid w:val="008664E8"/>
    <w:rsid w:val="00873A58"/>
    <w:rsid w:val="00876699"/>
    <w:rsid w:val="00884F52"/>
    <w:rsid w:val="00887AD1"/>
    <w:rsid w:val="0089023A"/>
    <w:rsid w:val="008938E1"/>
    <w:rsid w:val="008A13BA"/>
    <w:rsid w:val="008A164E"/>
    <w:rsid w:val="008A2315"/>
    <w:rsid w:val="008A7BF2"/>
    <w:rsid w:val="008B1886"/>
    <w:rsid w:val="008B68BD"/>
    <w:rsid w:val="008C5318"/>
    <w:rsid w:val="008F57CB"/>
    <w:rsid w:val="009013CD"/>
    <w:rsid w:val="00945007"/>
    <w:rsid w:val="00952DC3"/>
    <w:rsid w:val="009707AF"/>
    <w:rsid w:val="00974663"/>
    <w:rsid w:val="009855E0"/>
    <w:rsid w:val="00992843"/>
    <w:rsid w:val="0099723E"/>
    <w:rsid w:val="009A7FD4"/>
    <w:rsid w:val="009B0B0F"/>
    <w:rsid w:val="009B2FED"/>
    <w:rsid w:val="009D4268"/>
    <w:rsid w:val="009D6E9F"/>
    <w:rsid w:val="009E0D13"/>
    <w:rsid w:val="009E46EC"/>
    <w:rsid w:val="009F1A59"/>
    <w:rsid w:val="009F459E"/>
    <w:rsid w:val="009F49AA"/>
    <w:rsid w:val="009F55AA"/>
    <w:rsid w:val="009F59BF"/>
    <w:rsid w:val="00A0230C"/>
    <w:rsid w:val="00A14A45"/>
    <w:rsid w:val="00A201E5"/>
    <w:rsid w:val="00A40AD9"/>
    <w:rsid w:val="00A56915"/>
    <w:rsid w:val="00A61857"/>
    <w:rsid w:val="00A819F7"/>
    <w:rsid w:val="00A87E4F"/>
    <w:rsid w:val="00A9595C"/>
    <w:rsid w:val="00A96C61"/>
    <w:rsid w:val="00AA3A88"/>
    <w:rsid w:val="00AB0963"/>
    <w:rsid w:val="00AB72C1"/>
    <w:rsid w:val="00AC10C4"/>
    <w:rsid w:val="00AE3C7A"/>
    <w:rsid w:val="00AE4B71"/>
    <w:rsid w:val="00AE617A"/>
    <w:rsid w:val="00AF0A11"/>
    <w:rsid w:val="00AF2438"/>
    <w:rsid w:val="00AF342C"/>
    <w:rsid w:val="00AF3CC9"/>
    <w:rsid w:val="00AF57E4"/>
    <w:rsid w:val="00AF670D"/>
    <w:rsid w:val="00AF73C7"/>
    <w:rsid w:val="00AF7664"/>
    <w:rsid w:val="00B0234C"/>
    <w:rsid w:val="00B052CB"/>
    <w:rsid w:val="00B2429E"/>
    <w:rsid w:val="00B35AFB"/>
    <w:rsid w:val="00B55012"/>
    <w:rsid w:val="00B56DB5"/>
    <w:rsid w:val="00B57542"/>
    <w:rsid w:val="00B66F97"/>
    <w:rsid w:val="00B724A0"/>
    <w:rsid w:val="00B87A10"/>
    <w:rsid w:val="00B96346"/>
    <w:rsid w:val="00BA0B55"/>
    <w:rsid w:val="00BA12EA"/>
    <w:rsid w:val="00BA3A6F"/>
    <w:rsid w:val="00BB4B6A"/>
    <w:rsid w:val="00BC20BA"/>
    <w:rsid w:val="00BF026B"/>
    <w:rsid w:val="00C133BA"/>
    <w:rsid w:val="00C13487"/>
    <w:rsid w:val="00C1546E"/>
    <w:rsid w:val="00C22ADB"/>
    <w:rsid w:val="00C24383"/>
    <w:rsid w:val="00C31B3D"/>
    <w:rsid w:val="00C44B2A"/>
    <w:rsid w:val="00C5498E"/>
    <w:rsid w:val="00C54C5B"/>
    <w:rsid w:val="00C55BCB"/>
    <w:rsid w:val="00C66851"/>
    <w:rsid w:val="00C745B8"/>
    <w:rsid w:val="00C929A5"/>
    <w:rsid w:val="00C94BBB"/>
    <w:rsid w:val="00C971B5"/>
    <w:rsid w:val="00CB7228"/>
    <w:rsid w:val="00CC2238"/>
    <w:rsid w:val="00CE180A"/>
    <w:rsid w:val="00CE7806"/>
    <w:rsid w:val="00D058F7"/>
    <w:rsid w:val="00D22FE6"/>
    <w:rsid w:val="00D32B03"/>
    <w:rsid w:val="00D33354"/>
    <w:rsid w:val="00D3708D"/>
    <w:rsid w:val="00D46282"/>
    <w:rsid w:val="00D63316"/>
    <w:rsid w:val="00D71F99"/>
    <w:rsid w:val="00D91597"/>
    <w:rsid w:val="00D94FD7"/>
    <w:rsid w:val="00D96DA3"/>
    <w:rsid w:val="00D97150"/>
    <w:rsid w:val="00D97870"/>
    <w:rsid w:val="00DA0D32"/>
    <w:rsid w:val="00DA2DB4"/>
    <w:rsid w:val="00DB24BB"/>
    <w:rsid w:val="00DB7310"/>
    <w:rsid w:val="00DE75BA"/>
    <w:rsid w:val="00E2433F"/>
    <w:rsid w:val="00E32142"/>
    <w:rsid w:val="00E4362A"/>
    <w:rsid w:val="00E4643D"/>
    <w:rsid w:val="00E53539"/>
    <w:rsid w:val="00E56268"/>
    <w:rsid w:val="00E731B4"/>
    <w:rsid w:val="00E81DA6"/>
    <w:rsid w:val="00E84814"/>
    <w:rsid w:val="00EA2798"/>
    <w:rsid w:val="00EA2F34"/>
    <w:rsid w:val="00EA640B"/>
    <w:rsid w:val="00EA72FD"/>
    <w:rsid w:val="00EB3536"/>
    <w:rsid w:val="00ED1451"/>
    <w:rsid w:val="00ED6E32"/>
    <w:rsid w:val="00EE03F8"/>
    <w:rsid w:val="00EE12CF"/>
    <w:rsid w:val="00EE53D1"/>
    <w:rsid w:val="00EF2B6B"/>
    <w:rsid w:val="00EF6A7F"/>
    <w:rsid w:val="00F008CD"/>
    <w:rsid w:val="00F042ED"/>
    <w:rsid w:val="00F06D57"/>
    <w:rsid w:val="00F10472"/>
    <w:rsid w:val="00F1625B"/>
    <w:rsid w:val="00F23F1F"/>
    <w:rsid w:val="00F4081A"/>
    <w:rsid w:val="00F541B3"/>
    <w:rsid w:val="00F67499"/>
    <w:rsid w:val="00F7186E"/>
    <w:rsid w:val="00F92E6B"/>
    <w:rsid w:val="00FA2F4B"/>
    <w:rsid w:val="00FA7F8F"/>
    <w:rsid w:val="00FB351C"/>
    <w:rsid w:val="00FB4BD8"/>
    <w:rsid w:val="00FB5093"/>
    <w:rsid w:val="00FC17EC"/>
    <w:rsid w:val="00FD4E77"/>
    <w:rsid w:val="00FD6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5A36"/>
  <w15:chartTrackingRefBased/>
  <w15:docId w15:val="{D2640E0D-03D0-419A-8ECC-ED775243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6B"/>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6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0064"/>
    <w:pPr>
      <w:tabs>
        <w:tab w:val="center" w:pos="4536"/>
        <w:tab w:val="right" w:pos="9072"/>
      </w:tabs>
      <w:spacing w:after="0" w:line="240" w:lineRule="auto"/>
    </w:pPr>
  </w:style>
  <w:style w:type="character" w:customStyle="1" w:styleId="En-tteCar">
    <w:name w:val="En-tête Car"/>
    <w:basedOn w:val="Policepardfaut"/>
    <w:link w:val="En-tte"/>
    <w:uiPriority w:val="99"/>
    <w:rsid w:val="00840064"/>
  </w:style>
  <w:style w:type="paragraph" w:styleId="Pieddepage">
    <w:name w:val="footer"/>
    <w:basedOn w:val="Normal"/>
    <w:link w:val="PieddepageCar"/>
    <w:uiPriority w:val="99"/>
    <w:unhideWhenUsed/>
    <w:rsid w:val="008400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0064"/>
  </w:style>
  <w:style w:type="paragraph" w:styleId="Textedebulles">
    <w:name w:val="Balloon Text"/>
    <w:basedOn w:val="Normal"/>
    <w:link w:val="TextedebullesCar"/>
    <w:uiPriority w:val="99"/>
    <w:semiHidden/>
    <w:unhideWhenUsed/>
    <w:rsid w:val="00200DC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DC6"/>
    <w:rPr>
      <w:rFonts w:ascii="Segoe UI" w:hAnsi="Segoe UI" w:cs="Segoe UI"/>
      <w:sz w:val="18"/>
      <w:szCs w:val="18"/>
    </w:rPr>
  </w:style>
  <w:style w:type="character" w:styleId="Lienhypertexte">
    <w:name w:val="Hyperlink"/>
    <w:uiPriority w:val="99"/>
    <w:unhideWhenUsed/>
    <w:rsid w:val="009F59BF"/>
    <w:rPr>
      <w:color w:val="0563C1"/>
      <w:u w:val="single"/>
    </w:rPr>
  </w:style>
  <w:style w:type="paragraph" w:styleId="Paragraphedeliste">
    <w:name w:val="List Paragraph"/>
    <w:basedOn w:val="Normal"/>
    <w:uiPriority w:val="34"/>
    <w:qFormat/>
    <w:rsid w:val="00A9595C"/>
    <w:pPr>
      <w:ind w:left="720"/>
      <w:contextualSpacing/>
    </w:pPr>
  </w:style>
  <w:style w:type="paragraph" w:customStyle="1" w:styleId="Default">
    <w:name w:val="Default"/>
    <w:rsid w:val="00BF026B"/>
    <w:pPr>
      <w:widowControl w:val="0"/>
      <w:autoSpaceDE w:val="0"/>
      <w:autoSpaceDN w:val="0"/>
      <w:adjustRightInd w:val="0"/>
      <w:spacing w:after="0" w:line="240" w:lineRule="auto"/>
    </w:pPr>
    <w:rPr>
      <w:rFonts w:ascii="Century Gothic" w:eastAsiaTheme="minorEastAsia" w:hAnsi="Century Gothic" w:cs="Century Gothic"/>
      <w:color w:val="000000"/>
      <w:sz w:val="24"/>
      <w:szCs w:val="24"/>
      <w:lang w:eastAsia="fr-FR"/>
    </w:rPr>
  </w:style>
  <w:style w:type="paragraph" w:styleId="NormalWeb">
    <w:name w:val="Normal (Web)"/>
    <w:basedOn w:val="Normal"/>
    <w:uiPriority w:val="99"/>
    <w:unhideWhenUsed/>
    <w:rsid w:val="0057030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cunstyle">
    <w:name w:val="[Aucun style]"/>
    <w:rsid w:val="003B6571"/>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Paragraphestandard">
    <w:name w:val="[Paragraphe standard]"/>
    <w:basedOn w:val="Aucunstyle"/>
    <w:uiPriority w:val="99"/>
    <w:rsid w:val="003B6571"/>
  </w:style>
  <w:style w:type="paragraph" w:styleId="Titre">
    <w:name w:val="Title"/>
    <w:basedOn w:val="Normal"/>
    <w:next w:val="Normal"/>
    <w:link w:val="TitreCar"/>
    <w:qFormat/>
    <w:rsid w:val="00AF2438"/>
    <w:pPr>
      <w:spacing w:before="240" w:after="60" w:line="240" w:lineRule="auto"/>
      <w:jc w:val="center"/>
      <w:outlineLvl w:val="0"/>
    </w:pPr>
    <w:rPr>
      <w:rFonts w:ascii="Calibri Light" w:eastAsia="Times New Roman" w:hAnsi="Calibri Light"/>
      <w:b/>
      <w:bCs/>
      <w:kern w:val="28"/>
      <w:sz w:val="32"/>
      <w:szCs w:val="32"/>
      <w:lang w:eastAsia="fr-FR"/>
    </w:rPr>
  </w:style>
  <w:style w:type="character" w:customStyle="1" w:styleId="TitreCar">
    <w:name w:val="Titre Car"/>
    <w:basedOn w:val="Policepardfaut"/>
    <w:link w:val="Titre"/>
    <w:rsid w:val="00AF2438"/>
    <w:rPr>
      <w:rFonts w:ascii="Calibri Light" w:eastAsia="Times New Roman" w:hAnsi="Calibri Light" w:cs="Times New Roman"/>
      <w:b/>
      <w:bCs/>
      <w:kern w:val="28"/>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3165">
      <w:bodyDiv w:val="1"/>
      <w:marLeft w:val="0"/>
      <w:marRight w:val="0"/>
      <w:marTop w:val="0"/>
      <w:marBottom w:val="0"/>
      <w:divBdr>
        <w:top w:val="none" w:sz="0" w:space="0" w:color="auto"/>
        <w:left w:val="none" w:sz="0" w:space="0" w:color="auto"/>
        <w:bottom w:val="none" w:sz="0" w:space="0" w:color="auto"/>
        <w:right w:val="none" w:sz="0" w:space="0" w:color="auto"/>
      </w:divBdr>
    </w:div>
    <w:div w:id="179247452">
      <w:bodyDiv w:val="1"/>
      <w:marLeft w:val="0"/>
      <w:marRight w:val="0"/>
      <w:marTop w:val="0"/>
      <w:marBottom w:val="0"/>
      <w:divBdr>
        <w:top w:val="none" w:sz="0" w:space="0" w:color="auto"/>
        <w:left w:val="none" w:sz="0" w:space="0" w:color="auto"/>
        <w:bottom w:val="none" w:sz="0" w:space="0" w:color="auto"/>
        <w:right w:val="none" w:sz="0" w:space="0" w:color="auto"/>
      </w:divBdr>
    </w:div>
    <w:div w:id="275601045">
      <w:bodyDiv w:val="1"/>
      <w:marLeft w:val="0"/>
      <w:marRight w:val="0"/>
      <w:marTop w:val="0"/>
      <w:marBottom w:val="0"/>
      <w:divBdr>
        <w:top w:val="none" w:sz="0" w:space="0" w:color="auto"/>
        <w:left w:val="none" w:sz="0" w:space="0" w:color="auto"/>
        <w:bottom w:val="none" w:sz="0" w:space="0" w:color="auto"/>
        <w:right w:val="none" w:sz="0" w:space="0" w:color="auto"/>
      </w:divBdr>
    </w:div>
    <w:div w:id="375859957">
      <w:bodyDiv w:val="1"/>
      <w:marLeft w:val="0"/>
      <w:marRight w:val="0"/>
      <w:marTop w:val="0"/>
      <w:marBottom w:val="0"/>
      <w:divBdr>
        <w:top w:val="none" w:sz="0" w:space="0" w:color="auto"/>
        <w:left w:val="none" w:sz="0" w:space="0" w:color="auto"/>
        <w:bottom w:val="none" w:sz="0" w:space="0" w:color="auto"/>
        <w:right w:val="none" w:sz="0" w:space="0" w:color="auto"/>
      </w:divBdr>
    </w:div>
    <w:div w:id="436948257">
      <w:bodyDiv w:val="1"/>
      <w:marLeft w:val="0"/>
      <w:marRight w:val="0"/>
      <w:marTop w:val="0"/>
      <w:marBottom w:val="0"/>
      <w:divBdr>
        <w:top w:val="none" w:sz="0" w:space="0" w:color="auto"/>
        <w:left w:val="none" w:sz="0" w:space="0" w:color="auto"/>
        <w:bottom w:val="none" w:sz="0" w:space="0" w:color="auto"/>
        <w:right w:val="none" w:sz="0" w:space="0" w:color="auto"/>
      </w:divBdr>
    </w:div>
    <w:div w:id="495078753">
      <w:bodyDiv w:val="1"/>
      <w:marLeft w:val="0"/>
      <w:marRight w:val="0"/>
      <w:marTop w:val="0"/>
      <w:marBottom w:val="0"/>
      <w:divBdr>
        <w:top w:val="none" w:sz="0" w:space="0" w:color="auto"/>
        <w:left w:val="none" w:sz="0" w:space="0" w:color="auto"/>
        <w:bottom w:val="none" w:sz="0" w:space="0" w:color="auto"/>
        <w:right w:val="none" w:sz="0" w:space="0" w:color="auto"/>
      </w:divBdr>
    </w:div>
    <w:div w:id="641810720">
      <w:bodyDiv w:val="1"/>
      <w:marLeft w:val="0"/>
      <w:marRight w:val="0"/>
      <w:marTop w:val="0"/>
      <w:marBottom w:val="0"/>
      <w:divBdr>
        <w:top w:val="none" w:sz="0" w:space="0" w:color="auto"/>
        <w:left w:val="none" w:sz="0" w:space="0" w:color="auto"/>
        <w:bottom w:val="none" w:sz="0" w:space="0" w:color="auto"/>
        <w:right w:val="none" w:sz="0" w:space="0" w:color="auto"/>
      </w:divBdr>
    </w:div>
    <w:div w:id="651256390">
      <w:bodyDiv w:val="1"/>
      <w:marLeft w:val="0"/>
      <w:marRight w:val="0"/>
      <w:marTop w:val="0"/>
      <w:marBottom w:val="0"/>
      <w:divBdr>
        <w:top w:val="none" w:sz="0" w:space="0" w:color="auto"/>
        <w:left w:val="none" w:sz="0" w:space="0" w:color="auto"/>
        <w:bottom w:val="none" w:sz="0" w:space="0" w:color="auto"/>
        <w:right w:val="none" w:sz="0" w:space="0" w:color="auto"/>
      </w:divBdr>
    </w:div>
    <w:div w:id="813765059">
      <w:bodyDiv w:val="1"/>
      <w:marLeft w:val="0"/>
      <w:marRight w:val="0"/>
      <w:marTop w:val="0"/>
      <w:marBottom w:val="0"/>
      <w:divBdr>
        <w:top w:val="none" w:sz="0" w:space="0" w:color="auto"/>
        <w:left w:val="none" w:sz="0" w:space="0" w:color="auto"/>
        <w:bottom w:val="none" w:sz="0" w:space="0" w:color="auto"/>
        <w:right w:val="none" w:sz="0" w:space="0" w:color="auto"/>
      </w:divBdr>
    </w:div>
    <w:div w:id="832186088">
      <w:bodyDiv w:val="1"/>
      <w:marLeft w:val="0"/>
      <w:marRight w:val="0"/>
      <w:marTop w:val="0"/>
      <w:marBottom w:val="0"/>
      <w:divBdr>
        <w:top w:val="none" w:sz="0" w:space="0" w:color="auto"/>
        <w:left w:val="none" w:sz="0" w:space="0" w:color="auto"/>
        <w:bottom w:val="none" w:sz="0" w:space="0" w:color="auto"/>
        <w:right w:val="none" w:sz="0" w:space="0" w:color="auto"/>
      </w:divBdr>
    </w:div>
    <w:div w:id="974408540">
      <w:bodyDiv w:val="1"/>
      <w:marLeft w:val="0"/>
      <w:marRight w:val="0"/>
      <w:marTop w:val="0"/>
      <w:marBottom w:val="0"/>
      <w:divBdr>
        <w:top w:val="none" w:sz="0" w:space="0" w:color="auto"/>
        <w:left w:val="none" w:sz="0" w:space="0" w:color="auto"/>
        <w:bottom w:val="none" w:sz="0" w:space="0" w:color="auto"/>
        <w:right w:val="none" w:sz="0" w:space="0" w:color="auto"/>
      </w:divBdr>
    </w:div>
    <w:div w:id="1136024581">
      <w:bodyDiv w:val="1"/>
      <w:marLeft w:val="0"/>
      <w:marRight w:val="0"/>
      <w:marTop w:val="0"/>
      <w:marBottom w:val="0"/>
      <w:divBdr>
        <w:top w:val="none" w:sz="0" w:space="0" w:color="auto"/>
        <w:left w:val="none" w:sz="0" w:space="0" w:color="auto"/>
        <w:bottom w:val="none" w:sz="0" w:space="0" w:color="auto"/>
        <w:right w:val="none" w:sz="0" w:space="0" w:color="auto"/>
      </w:divBdr>
    </w:div>
    <w:div w:id="1538660901">
      <w:bodyDiv w:val="1"/>
      <w:marLeft w:val="0"/>
      <w:marRight w:val="0"/>
      <w:marTop w:val="0"/>
      <w:marBottom w:val="0"/>
      <w:divBdr>
        <w:top w:val="none" w:sz="0" w:space="0" w:color="auto"/>
        <w:left w:val="none" w:sz="0" w:space="0" w:color="auto"/>
        <w:bottom w:val="none" w:sz="0" w:space="0" w:color="auto"/>
        <w:right w:val="none" w:sz="0" w:space="0" w:color="auto"/>
      </w:divBdr>
    </w:div>
    <w:div w:id="1569607109">
      <w:bodyDiv w:val="1"/>
      <w:marLeft w:val="0"/>
      <w:marRight w:val="0"/>
      <w:marTop w:val="0"/>
      <w:marBottom w:val="0"/>
      <w:divBdr>
        <w:top w:val="none" w:sz="0" w:space="0" w:color="auto"/>
        <w:left w:val="none" w:sz="0" w:space="0" w:color="auto"/>
        <w:bottom w:val="none" w:sz="0" w:space="0" w:color="auto"/>
        <w:right w:val="none" w:sz="0" w:space="0" w:color="auto"/>
      </w:divBdr>
    </w:div>
    <w:div w:id="1634869896">
      <w:bodyDiv w:val="1"/>
      <w:marLeft w:val="0"/>
      <w:marRight w:val="0"/>
      <w:marTop w:val="0"/>
      <w:marBottom w:val="0"/>
      <w:divBdr>
        <w:top w:val="none" w:sz="0" w:space="0" w:color="auto"/>
        <w:left w:val="none" w:sz="0" w:space="0" w:color="auto"/>
        <w:bottom w:val="none" w:sz="0" w:space="0" w:color="auto"/>
        <w:right w:val="none" w:sz="0" w:space="0" w:color="auto"/>
      </w:divBdr>
    </w:div>
    <w:div w:id="1727679592">
      <w:bodyDiv w:val="1"/>
      <w:marLeft w:val="0"/>
      <w:marRight w:val="0"/>
      <w:marTop w:val="0"/>
      <w:marBottom w:val="0"/>
      <w:divBdr>
        <w:top w:val="none" w:sz="0" w:space="0" w:color="auto"/>
        <w:left w:val="none" w:sz="0" w:space="0" w:color="auto"/>
        <w:bottom w:val="none" w:sz="0" w:space="0" w:color="auto"/>
        <w:right w:val="none" w:sz="0" w:space="0" w:color="auto"/>
      </w:divBdr>
    </w:div>
    <w:div w:id="18264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fsetud@cgt.fr" TargetMode="External"/><Relationship Id="rId1" Type="http://schemas.openxmlformats.org/officeDocument/2006/relationships/hyperlink" Target="mailto:fsetud@cgt.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deles\2023_BI_En_robe_si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39E6-8A1F-480A-AB19-0013732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2023_BI_En_robe_site</Template>
  <TotalTime>0</TotalTime>
  <Pages>1</Pages>
  <Words>410</Words>
  <Characters>2343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FSETUDE7</dc:creator>
  <cp:keywords/>
  <dc:description/>
  <cp:lastModifiedBy>celine vicaine</cp:lastModifiedBy>
  <cp:revision>3</cp:revision>
  <cp:lastPrinted>2020-02-27T16:26:00Z</cp:lastPrinted>
  <dcterms:created xsi:type="dcterms:W3CDTF">2026-07-16T15:25:00Z</dcterms:created>
  <dcterms:modified xsi:type="dcterms:W3CDTF">2026-07-16T15:32:00Z</dcterms:modified>
</cp:coreProperties>
</file>